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923" w:rsidRDefault="009C4923" w:rsidP="009C4923">
      <w:r w:rsidRPr="00F835FA">
        <w:rPr>
          <w:noProof/>
          <w:lang w:eastAsia="pl-PL"/>
        </w:rPr>
        <w:drawing>
          <wp:inline distT="0" distB="0" distL="0" distR="0">
            <wp:extent cx="5687158" cy="571500"/>
            <wp:effectExtent l="19050" t="0" r="8792" b="0"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915" cy="5725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4923" w:rsidRDefault="009C4923" w:rsidP="009C4923"/>
    <w:p w:rsidR="009C4923" w:rsidRDefault="009C4923" w:rsidP="009C4923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Załącznik nr 2.4 do SWZ</w:t>
      </w:r>
    </w:p>
    <w:p w:rsidR="009C4923" w:rsidRDefault="009C4923" w:rsidP="009C492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A30FD3">
        <w:rPr>
          <w:rFonts w:ascii="Arial" w:hAnsi="Arial" w:cs="Arial"/>
          <w:b/>
          <w:bCs/>
          <w:color w:val="000000"/>
          <w:sz w:val="20"/>
          <w:szCs w:val="20"/>
        </w:rPr>
        <w:t xml:space="preserve">ZESTAWIENIE WARUNKÓW I PARAMETRÓW TECHNICZNYCH </w:t>
      </w:r>
    </w:p>
    <w:p w:rsidR="009C4923" w:rsidRPr="008F514C" w:rsidRDefault="009C4923" w:rsidP="009C4923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Pakiet 4</w:t>
      </w:r>
      <w:r w:rsidRPr="008F514C">
        <w:rPr>
          <w:rFonts w:ascii="Arial" w:hAnsi="Arial" w:cs="Arial"/>
          <w:b/>
          <w:bCs/>
          <w:color w:val="000000"/>
          <w:u w:val="single"/>
        </w:rPr>
        <w:t xml:space="preserve"> - </w:t>
      </w:r>
      <w:r w:rsidRPr="00584590">
        <w:rPr>
          <w:rFonts w:ascii="Arial" w:hAnsi="Arial" w:cs="Arial"/>
          <w:b/>
          <w:bCs/>
          <w:color w:val="000000"/>
          <w:u w:val="single"/>
        </w:rPr>
        <w:t>Łóżko z materacem przeciwodleżynowym</w:t>
      </w:r>
      <w:r w:rsidRPr="008F514C">
        <w:rPr>
          <w:rFonts w:ascii="Arial" w:hAnsi="Arial" w:cs="Arial"/>
          <w:b/>
          <w:bCs/>
          <w:color w:val="000000"/>
          <w:u w:val="single"/>
        </w:rPr>
        <w:t xml:space="preserve"> – </w:t>
      </w:r>
      <w:r>
        <w:rPr>
          <w:rFonts w:ascii="Arial" w:hAnsi="Arial" w:cs="Arial"/>
          <w:b/>
          <w:bCs/>
          <w:color w:val="000000"/>
          <w:u w:val="single"/>
        </w:rPr>
        <w:t>4 sztuki</w:t>
      </w:r>
    </w:p>
    <w:tbl>
      <w:tblPr>
        <w:tblStyle w:val="Tabela-Siatka"/>
        <w:tblW w:w="9676" w:type="dxa"/>
        <w:tblLook w:val="04A0"/>
      </w:tblPr>
      <w:tblGrid>
        <w:gridCol w:w="817"/>
        <w:gridCol w:w="4253"/>
        <w:gridCol w:w="2303"/>
        <w:gridCol w:w="2303"/>
      </w:tblGrid>
      <w:tr w:rsidR="009C4923" w:rsidRPr="008F514C" w:rsidTr="00B34055">
        <w:tc>
          <w:tcPr>
            <w:tcW w:w="817" w:type="dxa"/>
            <w:shd w:val="clear" w:color="auto" w:fill="D9D9D9" w:themeFill="background1" w:themeFillShade="D9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parametru/warunek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sz w:val="20"/>
                <w:szCs w:val="20"/>
              </w:rPr>
              <w:t>Parametr wymagany, konieczny do spełnienia/ parametr punktowany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sz w:val="20"/>
                <w:szCs w:val="20"/>
              </w:rPr>
              <w:t>Potwierdzenie spełnienia wymagań - Parametr oferowany – podać/opisać</w:t>
            </w:r>
          </w:p>
        </w:tc>
      </w:tr>
      <w:tr w:rsidR="009C4923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9C4923" w:rsidRPr="008F514C" w:rsidRDefault="009C4923" w:rsidP="009C492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9C4923" w:rsidRPr="008F514C" w:rsidRDefault="009C4923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Sprzęt  fabrycznie nowy, nie dopuszcza się sprzętu powystawowego, demonstracyjnego </w:t>
            </w:r>
            <w:r w:rsidRPr="008F514C">
              <w:rPr>
                <w:rFonts w:ascii="Arial" w:hAnsi="Arial" w:cs="Arial"/>
                <w:sz w:val="20"/>
                <w:szCs w:val="20"/>
              </w:rPr>
              <w:br/>
              <w:t xml:space="preserve">i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rekondycjonowanego</w:t>
            </w:r>
            <w:proofErr w:type="spellEnd"/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9C4923" w:rsidRPr="008F514C" w:rsidRDefault="009C4923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DDD9C3" w:themeColor="background2" w:themeShade="E6"/>
                <w:sz w:val="20"/>
                <w:szCs w:val="20"/>
              </w:rPr>
            </w:pPr>
          </w:p>
        </w:tc>
      </w:tr>
      <w:tr w:rsidR="009C4923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9C4923" w:rsidRPr="008F514C" w:rsidRDefault="009C4923" w:rsidP="009C492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9C4923" w:rsidRPr="002E0417" w:rsidRDefault="009C4923" w:rsidP="00B34055">
            <w:pPr>
              <w:pStyle w:val="western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E0417">
              <w:rPr>
                <w:rFonts w:ascii="Arial" w:eastAsia="Calibri" w:hAnsi="Arial" w:cs="Arial"/>
                <w:color w:val="auto"/>
                <w:sz w:val="20"/>
                <w:szCs w:val="20"/>
              </w:rPr>
              <w:t xml:space="preserve">Rok produkcji </w:t>
            </w:r>
            <w:r w:rsidR="002E0417" w:rsidRPr="002E0417">
              <w:rPr>
                <w:rFonts w:ascii="Arial" w:eastAsia="Calibri" w:hAnsi="Arial" w:cs="Arial"/>
                <w:color w:val="auto"/>
                <w:sz w:val="20"/>
                <w:szCs w:val="20"/>
              </w:rPr>
              <w:t>nie starszy niż 2025r.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9C4923" w:rsidRPr="008F514C" w:rsidRDefault="009C4923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9C4923" w:rsidRPr="008F514C" w:rsidRDefault="009C4923" w:rsidP="009C492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9C4923" w:rsidRPr="008F514C" w:rsidRDefault="009C4923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Pełna nazwa urządzenia, typ, model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9C4923" w:rsidRPr="008F514C" w:rsidRDefault="009C4923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9C4923" w:rsidRPr="008F514C" w:rsidRDefault="009C4923" w:rsidP="009C492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9C4923" w:rsidRPr="008F514C" w:rsidRDefault="009C4923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9C4923" w:rsidRPr="008F514C" w:rsidRDefault="009C4923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9C4923" w:rsidRPr="008F514C" w:rsidRDefault="009C4923" w:rsidP="009C492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9C4923" w:rsidRPr="008F514C" w:rsidRDefault="009C4923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9C4923" w:rsidRPr="008F514C" w:rsidRDefault="009C4923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9C4923" w:rsidRPr="00551783" w:rsidRDefault="00F008DE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Parametry podstawowe</w:t>
            </w:r>
            <w:r w:rsidR="009C4923" w:rsidRPr="0055178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Szczyty odejmowane, tworzywowe lekkie stanowiące jedną zwartą bryłę z kolorową wstawką z tworzywa, bez dodatkowych widocznych rur lub innych elementów mocujących dokręcanych do szczytu. Szczyty łóżka z możliwością zablokowania przed przypadkowym wypadnięciem np. podczas transportu, odblokowywane za pomocą jednego przycisku zlokalizowanego centralnie w dolnej części szczytu. Szczyty łóżka z wyprofilowanymi uchwytami do prowadzenia łóżka umieszczone od góry oraz z boku szczytu. Nie dopuszcza się szczytów przykręcanych/montowanych do metalowej rury w kształcie litery C.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Szczyt łóżka od strony głowy nie poruszający się wraz z leżem, będący zamocowany na stałe – rozwiązanie zabezpieczające przed niszczeniem ścian, paneli </w:t>
            </w:r>
            <w:proofErr w:type="spellStart"/>
            <w:r w:rsidRPr="00551783">
              <w:rPr>
                <w:rFonts w:ascii="Arial" w:hAnsi="Arial" w:cs="Arial"/>
                <w:sz w:val="20"/>
                <w:szCs w:val="20"/>
              </w:rPr>
              <w:t>nadłóżkowych</w:t>
            </w:r>
            <w:proofErr w:type="spellEnd"/>
            <w:r w:rsidRPr="00551783">
              <w:rPr>
                <w:rFonts w:ascii="Arial" w:hAnsi="Arial" w:cs="Arial"/>
                <w:sz w:val="20"/>
                <w:szCs w:val="20"/>
              </w:rPr>
              <w:t xml:space="preserve"> przy regulacji funkcji </w:t>
            </w:r>
            <w:proofErr w:type="spellStart"/>
            <w:r w:rsidRPr="00551783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  <w:r w:rsidRPr="00551783">
              <w:rPr>
                <w:rFonts w:ascii="Arial" w:hAnsi="Arial" w:cs="Arial"/>
                <w:sz w:val="20"/>
                <w:szCs w:val="20"/>
              </w:rPr>
              <w:t>, regulacji wysokości leża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Barierki dzielone, tworzywowe poruszające  się z segmentami leża będące zabezpieczeniem na całej długości łóżka to znaczy od szczytu głowy aż do szczytu nóg  pacjenta leżącego oraz w pozycji siedzącej.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Barierki boczne łatwe do obsługi przez personel medyczny zwalniane za pomocą jednej ręki  wyposażone w system spowalniający opadanie  wspomagany  sprężyną gazową  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Barierki boczne z wyprofilowanymi uchwytami mogącymi służyć jako podparcie dla pacjenta podczas wstawania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Barierki boczne ze zintegrowanymi </w:t>
            </w:r>
            <w:r w:rsidRPr="00551783">
              <w:rPr>
                <w:rFonts w:ascii="Arial" w:hAnsi="Arial" w:cs="Arial"/>
                <w:sz w:val="20"/>
                <w:szCs w:val="20"/>
              </w:rPr>
              <w:lastRenderedPageBreak/>
              <w:t xml:space="preserve">uchwytami na worki urologiczne zapewniające  dostęp niezależnie od położenia barierek bocznych  </w:t>
            </w:r>
          </w:p>
        </w:tc>
        <w:tc>
          <w:tcPr>
            <w:tcW w:w="2303" w:type="dxa"/>
            <w:vAlign w:val="center"/>
          </w:tcPr>
          <w:p w:rsidR="009C4923" w:rsidRDefault="009C4923" w:rsidP="009C4923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78C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lastRenderedPageBreak/>
              <w:t xml:space="preserve">Parametr punktowany, </w:t>
            </w:r>
            <w:r w:rsidRPr="003978C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lastRenderedPageBreak/>
              <w:t>podać:</w:t>
            </w:r>
          </w:p>
          <w:p w:rsidR="009C4923" w:rsidRPr="009C4923" w:rsidRDefault="009C4923" w:rsidP="009C492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C4923">
              <w:rPr>
                <w:rFonts w:ascii="Arial" w:hAnsi="Arial" w:cs="Arial"/>
                <w:sz w:val="20"/>
                <w:szCs w:val="20"/>
                <w:highlight w:val="yellow"/>
              </w:rPr>
              <w:t>TAK – 1pkt.</w:t>
            </w:r>
          </w:p>
          <w:p w:rsidR="009C4923" w:rsidRPr="008F514C" w:rsidRDefault="009C4923" w:rsidP="009C49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4923">
              <w:rPr>
                <w:rFonts w:ascii="Arial" w:hAnsi="Arial" w:cs="Arial"/>
                <w:sz w:val="20"/>
                <w:szCs w:val="20"/>
                <w:highlight w:val="yellow"/>
              </w:rPr>
              <w:t>NIE – 0pkt</w:t>
            </w:r>
            <w:r w:rsidRPr="0088236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Barierki boczne wyposażone w wbudowany, zintegrowany  wskaźnik kątowy z wykorzystaniem cieczy z wyraźnym zaznaczeniem kąta 30</w:t>
            </w:r>
            <w:r w:rsidRPr="00551783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551783">
              <w:rPr>
                <w:rFonts w:ascii="Arial" w:hAnsi="Arial" w:cs="Arial"/>
                <w:sz w:val="20"/>
                <w:szCs w:val="20"/>
              </w:rPr>
              <w:t>, 60</w:t>
            </w:r>
            <w:r w:rsidRPr="00551783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551783">
              <w:rPr>
                <w:rFonts w:ascii="Arial" w:hAnsi="Arial" w:cs="Arial"/>
                <w:sz w:val="20"/>
                <w:szCs w:val="20"/>
              </w:rPr>
              <w:t xml:space="preserve"> dla segmentu pleców oraz wskaźnik pochylenia leża z zaznaczeniem kąta 16</w:t>
            </w:r>
            <w:r w:rsidRPr="00551783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551783">
              <w:rPr>
                <w:rFonts w:ascii="Arial" w:hAnsi="Arial" w:cs="Arial"/>
                <w:sz w:val="20"/>
                <w:szCs w:val="20"/>
              </w:rPr>
              <w:t xml:space="preserve"> i 20</w:t>
            </w:r>
            <w:r w:rsidRPr="00551783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Barierki boczne wyposażone w wbudowany  podświetlany wskaźnik kątowy z wykorzystaniem cieczy, z wyraźnie zaznaczoną pozycją 30</w:t>
            </w:r>
            <w:r w:rsidRPr="00551783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551783">
              <w:rPr>
                <w:rFonts w:ascii="Arial" w:hAnsi="Arial" w:cs="Arial"/>
                <w:sz w:val="20"/>
                <w:szCs w:val="20"/>
              </w:rPr>
              <w:t xml:space="preserve"> dla segmentu pleców informujący poprzez zmianę koloru podświetlenia o: </w:t>
            </w:r>
          </w:p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- trybie czuwania </w:t>
            </w:r>
          </w:p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- trybie gotowości do użycia</w:t>
            </w:r>
          </w:p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- najniższej pozycji leża</w:t>
            </w:r>
          </w:p>
        </w:tc>
        <w:tc>
          <w:tcPr>
            <w:tcW w:w="2303" w:type="dxa"/>
            <w:vAlign w:val="center"/>
          </w:tcPr>
          <w:p w:rsidR="009C4923" w:rsidRDefault="009C4923" w:rsidP="009C4923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78C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9C4923" w:rsidRPr="009C4923" w:rsidRDefault="009C4923" w:rsidP="009C492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C4923">
              <w:rPr>
                <w:rFonts w:ascii="Arial" w:hAnsi="Arial" w:cs="Arial"/>
                <w:sz w:val="20"/>
                <w:szCs w:val="20"/>
                <w:highlight w:val="yellow"/>
              </w:rPr>
              <w:t>TAK – 1pkt.</w:t>
            </w:r>
          </w:p>
          <w:p w:rsidR="009C4923" w:rsidRPr="008F514C" w:rsidRDefault="009C4923" w:rsidP="009C492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4923">
              <w:rPr>
                <w:rFonts w:ascii="Arial" w:hAnsi="Arial" w:cs="Arial"/>
                <w:sz w:val="20"/>
                <w:szCs w:val="20"/>
                <w:highlight w:val="yellow"/>
              </w:rPr>
              <w:t>NIE – 0pkt.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Leże łóżka  4 – sekcyjne o nowoczesnej konstrukcji opartej na dwóch szczelnych kolumnach cylindrycznych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Leże wypełnione pięcioma odczepianymi poprzecznymi tworzywowymi panelami (Polipropylen), z systemem zatrzaskiwania. Panele wyposażone w otwory wentylacyjne oraz system odprowadzania płynów pod łóżko. panele z tworzywa przezierne dla promieni RTG.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Koła z systemem sterowania jazdy na wprost i z centralnym systemem hamulcowym. System obsługiwany dźwigniami od strony nóg pacjenta, zlokalizowanymi bezpośrednio przy kołach.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Pojedyncze koła jezdne o średnicy min.  150 mm gwarantujące doskonałą mobilność łóżka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Sterowanie elektryczne łóżka przy pomocy:</w:t>
            </w:r>
          </w:p>
          <w:p w:rsidR="009C4923" w:rsidRPr="00551783" w:rsidRDefault="009C4923" w:rsidP="009C4923">
            <w:pPr>
              <w:numPr>
                <w:ilvl w:val="0"/>
                <w:numId w:val="4"/>
              </w:numPr>
              <w:tabs>
                <w:tab w:val="left" w:pos="317"/>
              </w:tabs>
              <w:suppressAutoHyphens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Zintegrowanych przycisków w górnych barierkach bocznych łóżka od strony wewnętrznej dla pacjenta oraz zewnętrznej dla personelu (z obu stron), wyposażone w przycisk aktywujący sterowanie, regulacje: wysokość, kąt nachylenia pleców i uda oraz </w:t>
            </w:r>
            <w:proofErr w:type="spellStart"/>
            <w:r w:rsidRPr="00551783">
              <w:rPr>
                <w:rFonts w:ascii="Arial" w:hAnsi="Arial" w:cs="Arial"/>
                <w:sz w:val="20"/>
                <w:szCs w:val="20"/>
              </w:rPr>
              <w:t>autokontur</w:t>
            </w:r>
            <w:proofErr w:type="spellEnd"/>
            <w:r w:rsidRPr="00551783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9C4923" w:rsidRPr="005612DE" w:rsidRDefault="009C4923" w:rsidP="009C4923">
            <w:pPr>
              <w:numPr>
                <w:ilvl w:val="0"/>
                <w:numId w:val="4"/>
              </w:numPr>
              <w:tabs>
                <w:tab w:val="left" w:pos="317"/>
              </w:tabs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Centralny panel sterowania wszystkimi funkcjami elektrycznymi montowany na szczycie od strony nóg.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Panel </w:t>
            </w:r>
            <w:r>
              <w:rPr>
                <w:rFonts w:ascii="Arial" w:hAnsi="Arial" w:cs="Arial"/>
                <w:sz w:val="20"/>
                <w:szCs w:val="20"/>
              </w:rPr>
              <w:t xml:space="preserve"> centralny </w:t>
            </w:r>
            <w:r w:rsidRPr="00551783">
              <w:rPr>
                <w:rFonts w:ascii="Arial" w:hAnsi="Arial" w:cs="Arial"/>
                <w:sz w:val="20"/>
                <w:szCs w:val="20"/>
              </w:rPr>
              <w:t xml:space="preserve">wyposażony w min. 3 pola odróżniające się kolorystycznie oraz kilkucentymetrowe piktogramy po kilka w każdym polu </w:t>
            </w:r>
          </w:p>
        </w:tc>
        <w:tc>
          <w:tcPr>
            <w:tcW w:w="2303" w:type="dxa"/>
            <w:vAlign w:val="center"/>
          </w:tcPr>
          <w:p w:rsidR="009C4923" w:rsidRDefault="009C4923" w:rsidP="009C4923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78C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9C4923" w:rsidRPr="009C4923" w:rsidRDefault="009C4923" w:rsidP="009C492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C4923">
              <w:rPr>
                <w:rFonts w:ascii="Arial" w:hAnsi="Arial" w:cs="Arial"/>
                <w:sz w:val="20"/>
                <w:szCs w:val="20"/>
                <w:highlight w:val="yellow"/>
              </w:rPr>
              <w:t>TAK – 1pkt.</w:t>
            </w:r>
          </w:p>
          <w:p w:rsidR="009C4923" w:rsidRPr="008F514C" w:rsidRDefault="009C4923" w:rsidP="009C4923">
            <w:pPr>
              <w:rPr>
                <w:rFonts w:ascii="Arial" w:hAnsi="Arial" w:cs="Arial"/>
                <w:sz w:val="20"/>
                <w:szCs w:val="20"/>
              </w:rPr>
            </w:pPr>
            <w:r w:rsidRPr="009C4923">
              <w:rPr>
                <w:rFonts w:ascii="Arial" w:hAnsi="Arial" w:cs="Arial"/>
                <w:sz w:val="20"/>
                <w:szCs w:val="20"/>
                <w:highlight w:val="yellow"/>
              </w:rPr>
              <w:t>NIE – 0pkt.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W celach bezpieczeństwa nie dopuszcza się przycisków umieszczonych w barierce bocznej służących do sterowania regulacji:</w:t>
            </w:r>
          </w:p>
          <w:p w:rsidR="009C4923" w:rsidRPr="00551783" w:rsidRDefault="009C4923" w:rsidP="009C4923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anty i </w:t>
            </w:r>
            <w:proofErr w:type="spellStart"/>
            <w:r w:rsidRPr="00551783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</w:p>
          <w:p w:rsidR="009C4923" w:rsidRPr="00551783" w:rsidRDefault="009C4923" w:rsidP="009C4923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CPR (reanimacyjnej)</w:t>
            </w:r>
          </w:p>
          <w:p w:rsidR="009C4923" w:rsidRDefault="009C4923" w:rsidP="009C4923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51783">
              <w:rPr>
                <w:rFonts w:ascii="Arial" w:hAnsi="Arial" w:cs="Arial"/>
                <w:sz w:val="20"/>
                <w:szCs w:val="20"/>
              </w:rPr>
              <w:t>Antyszokowej</w:t>
            </w:r>
            <w:proofErr w:type="spellEnd"/>
          </w:p>
          <w:p w:rsidR="009C4923" w:rsidRPr="005612DE" w:rsidRDefault="009C4923" w:rsidP="009C4923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612DE">
              <w:rPr>
                <w:rFonts w:ascii="Arial" w:hAnsi="Arial" w:cs="Arial"/>
                <w:sz w:val="20"/>
                <w:szCs w:val="20"/>
              </w:rPr>
              <w:t>Krzesła kardiologicznego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Zasilanie 230 V, 50 Hz z sygnalizacją włączenia do sieci w celu uniknięcia nieświadomego wyrwania kabla z gniazdka i uszkodzenia łóżka lub gniazdka. Kabel zasilający w przewodzie skręcanym rozciągliwym. Nie dopuszcza się przewodów </w:t>
            </w:r>
            <w:r w:rsidRPr="00551783">
              <w:rPr>
                <w:rFonts w:ascii="Arial" w:hAnsi="Arial" w:cs="Arial"/>
                <w:sz w:val="20"/>
                <w:szCs w:val="20"/>
              </w:rPr>
              <w:lastRenderedPageBreak/>
              <w:t>prostych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Wbudowany akumulator do zasilania podczas transportu ze wskaźnikiem stanu naładowania oraz wskaźnikiem informującym o konieczności wymiany baterii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Długość zewnętrzna łóżka –  2190mm (+/-50mm) z możliwością przedłużania leża o min. 29 cm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Szerokość zewnętrzna łóżka – 945 mm (+/-50mm)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Regulacja elektryczna wysokości leża, w zakresie 345 mm do 730 mm (+/- 50 mm) gwarantująca bezpieczne opuszczanie łóżka i zapobiegająca „zeskakiwaniu” pacjenta z łóżka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Panel sterowniczy wyposażony w funkcję automatycznego zatrzymania oparcia pleców pod kątem 30 st. przy regulacji w dowolnym kierunku. Zatrzymanie pod kątem 30</w:t>
            </w:r>
            <w:r w:rsidRPr="00551783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551783">
              <w:rPr>
                <w:rFonts w:ascii="Arial" w:hAnsi="Arial" w:cs="Arial"/>
                <w:sz w:val="20"/>
                <w:szCs w:val="20"/>
              </w:rPr>
              <w:t xml:space="preserve"> następuje przy regulacji segmentu pleców z dowolnego sterownika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Regulacja elektryczna części plecowej w zakresie  60</w:t>
            </w:r>
            <w:r w:rsidRPr="00551783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551783">
              <w:rPr>
                <w:rFonts w:ascii="Arial" w:hAnsi="Arial" w:cs="Arial"/>
                <w:sz w:val="20"/>
                <w:szCs w:val="20"/>
              </w:rPr>
              <w:t xml:space="preserve"> +/- 5</w:t>
            </w:r>
            <w:r w:rsidRPr="00551783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Regulacja elektryczna części nożnej w zakresie 30</w:t>
            </w:r>
            <w:r w:rsidRPr="00551783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551783">
              <w:rPr>
                <w:rFonts w:ascii="Arial" w:hAnsi="Arial" w:cs="Arial"/>
                <w:sz w:val="20"/>
                <w:szCs w:val="20"/>
              </w:rPr>
              <w:t xml:space="preserve"> +/- 5</w:t>
            </w:r>
            <w:r w:rsidRPr="00551783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Regulacja elektryczna funkcji </w:t>
            </w:r>
            <w:proofErr w:type="spellStart"/>
            <w:r w:rsidRPr="00551783">
              <w:rPr>
                <w:rFonts w:ascii="Arial" w:hAnsi="Arial" w:cs="Arial"/>
                <w:sz w:val="20"/>
                <w:szCs w:val="20"/>
              </w:rPr>
              <w:t>autokontur</w:t>
            </w:r>
            <w:proofErr w:type="spellEnd"/>
            <w:r w:rsidRPr="00551783">
              <w:rPr>
                <w:rFonts w:ascii="Arial" w:hAnsi="Arial" w:cs="Arial"/>
                <w:sz w:val="20"/>
                <w:szCs w:val="20"/>
              </w:rPr>
              <w:t>, sterowanie przy pomocy przycisków w barierkach  bocznych i z panelu sterowniczego montowanego na szczycie łóżka od strony nóg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Funkcja autoregresji o parametrze minimum 11 cm niwelująca ryzyko powstawania odleżyn dzięki minimalizacji nacisku w odcinku krzyżowo-lędźwiowym a tym samym pełniąca funkcje profilaktyczną  przeciwko odleżynom stopnia 1-4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Regulacja elektryczna pozycji </w:t>
            </w:r>
            <w:proofErr w:type="spellStart"/>
            <w:r w:rsidRPr="00551783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  <w:r w:rsidRPr="00551783">
              <w:rPr>
                <w:rFonts w:ascii="Arial" w:hAnsi="Arial" w:cs="Arial"/>
                <w:sz w:val="20"/>
                <w:szCs w:val="20"/>
              </w:rPr>
              <w:t xml:space="preserve"> 20</w:t>
            </w:r>
            <w:r w:rsidRPr="00551783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551783">
              <w:rPr>
                <w:rFonts w:ascii="Arial" w:hAnsi="Arial" w:cs="Arial"/>
                <w:sz w:val="20"/>
                <w:szCs w:val="20"/>
              </w:rPr>
              <w:t xml:space="preserve"> (+/- 4</w:t>
            </w:r>
            <w:r w:rsidRPr="00551783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551783">
              <w:rPr>
                <w:rFonts w:ascii="Arial" w:hAnsi="Arial" w:cs="Arial"/>
                <w:sz w:val="20"/>
                <w:szCs w:val="20"/>
              </w:rPr>
              <w:t>) – sterowanie z panelu sterowniczego montowanego na szczycie łóżka od strony nóg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Regulacja elektryczna pozycji </w:t>
            </w:r>
            <w:proofErr w:type="spellStart"/>
            <w:r w:rsidRPr="00551783">
              <w:rPr>
                <w:rFonts w:ascii="Arial" w:hAnsi="Arial" w:cs="Arial"/>
                <w:sz w:val="20"/>
                <w:szCs w:val="20"/>
              </w:rPr>
              <w:t>anty-Trendelenburga</w:t>
            </w:r>
            <w:proofErr w:type="spellEnd"/>
            <w:r w:rsidRPr="00551783">
              <w:rPr>
                <w:rFonts w:ascii="Arial" w:hAnsi="Arial" w:cs="Arial"/>
                <w:sz w:val="20"/>
                <w:szCs w:val="20"/>
              </w:rPr>
              <w:t xml:space="preserve">  20</w:t>
            </w:r>
            <w:r w:rsidRPr="00551783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551783">
              <w:rPr>
                <w:rFonts w:ascii="Arial" w:hAnsi="Arial" w:cs="Arial"/>
                <w:sz w:val="20"/>
                <w:szCs w:val="20"/>
              </w:rPr>
              <w:t xml:space="preserve"> (+/- 4º) – sterowanie z panelu sterowniczego montowanego na szczycie łóżka od strony nóg.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  <w:shd w:val="clear" w:color="auto" w:fill="FFFFFF" w:themeFill="background1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Regulacja elektryczna do pozycji krzesła kardiologicznego – sterowanie przy pomocy jednego oznaczonego odpowiednim piktogramem przycisku na panelu sterowniczym montowanym na szczycie łóżka od strony nóg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  <w:shd w:val="clear" w:color="auto" w:fill="FFFFFF" w:themeFill="background1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Elektryczna funkcja CPR z każdej pozycji do reanimacji – sterowanie przy pomocy jednego przycisku oznaczonego odpowiednim piktogramem na panelu sterowniczym montowanym na szczycie łóżka od strony nóg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  <w:shd w:val="clear" w:color="auto" w:fill="FFFFFF" w:themeFill="background1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Elektryczna funkcja </w:t>
            </w:r>
            <w:proofErr w:type="spellStart"/>
            <w:r w:rsidRPr="00551783">
              <w:rPr>
                <w:rFonts w:ascii="Arial" w:hAnsi="Arial" w:cs="Arial"/>
                <w:sz w:val="20"/>
                <w:szCs w:val="20"/>
              </w:rPr>
              <w:t>antyszokowa</w:t>
            </w:r>
            <w:proofErr w:type="spellEnd"/>
            <w:r w:rsidRPr="00551783">
              <w:rPr>
                <w:rFonts w:ascii="Arial" w:hAnsi="Arial" w:cs="Arial"/>
                <w:sz w:val="20"/>
                <w:szCs w:val="20"/>
              </w:rPr>
              <w:t xml:space="preserve">  z każdej pozycji– sterowanie przy pomocy jednego przycisku oznaczonego odpowiednim piktogramem na panelu sterowniczym montowanym na szczycie łóżka od strony nóg. Przycisk oznaczony innym kolorem niż pozycja </w:t>
            </w:r>
            <w:proofErr w:type="spellStart"/>
            <w:r w:rsidRPr="00551783">
              <w:rPr>
                <w:rFonts w:ascii="Arial" w:hAnsi="Arial" w:cs="Arial"/>
                <w:sz w:val="20"/>
                <w:szCs w:val="20"/>
              </w:rPr>
              <w:t>Trendelenburga</w:t>
            </w:r>
            <w:proofErr w:type="spellEnd"/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9C4923" w:rsidRPr="008F514C" w:rsidRDefault="009C4923" w:rsidP="00B34055">
            <w:pPr>
              <w:ind w:left="-108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  <w:shd w:val="clear" w:color="auto" w:fill="FFFFFF" w:themeFill="background1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Elektryczna regulacja pozycji egzaminacyjnej   – sterowanie przy pomocy jednego przycisku oznaczonego odpowiednim piktogramem na panelu sterowniczym montowanym na szczycie łóżka od strony nóg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F008DE" w:rsidRDefault="00F008DE" w:rsidP="00F008DE">
            <w:pPr>
              <w:widowControl w:val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3978CF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Parametr punktowany, podać:</w:t>
            </w:r>
          </w:p>
          <w:p w:rsidR="009C4923" w:rsidRPr="00F008DE" w:rsidRDefault="009C4923" w:rsidP="00F008D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008DE">
              <w:rPr>
                <w:rFonts w:ascii="Arial" w:hAnsi="Arial" w:cs="Arial"/>
                <w:sz w:val="20"/>
                <w:szCs w:val="20"/>
                <w:highlight w:val="yellow"/>
              </w:rPr>
              <w:t>TAK – 5pkt.</w:t>
            </w:r>
          </w:p>
          <w:p w:rsidR="009C4923" w:rsidRPr="008F514C" w:rsidRDefault="009C4923" w:rsidP="00F008DE">
            <w:pPr>
              <w:rPr>
                <w:rFonts w:ascii="Arial" w:hAnsi="Arial" w:cs="Arial"/>
                <w:sz w:val="20"/>
                <w:szCs w:val="20"/>
              </w:rPr>
            </w:pPr>
            <w:r w:rsidRPr="00F008DE">
              <w:rPr>
                <w:rFonts w:ascii="Arial" w:hAnsi="Arial" w:cs="Arial"/>
                <w:sz w:val="20"/>
                <w:szCs w:val="20"/>
                <w:highlight w:val="yellow"/>
              </w:rPr>
              <w:t>NIE – 0pkt.</w:t>
            </w:r>
          </w:p>
        </w:tc>
        <w:tc>
          <w:tcPr>
            <w:tcW w:w="2303" w:type="dxa"/>
            <w:shd w:val="clear" w:color="auto" w:fill="FFFFFF" w:themeFill="background1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  <w:shd w:val="clear" w:color="auto" w:fill="FFFFFF" w:themeFill="background1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Wyłączniki/blokady funkcji elektrycznych (na centralnym panelu sterowania) dla poszczególnych regulacji (selektywny wybór):</w:t>
            </w:r>
          </w:p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- regulacji wysokości</w:t>
            </w:r>
          </w:p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- regulacji części plecowej </w:t>
            </w:r>
          </w:p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- regulacji części nożnej </w:t>
            </w:r>
          </w:p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Kontrolki informujące o aktywnych, zablokowanych funkcjach łóżka</w:t>
            </w:r>
          </w:p>
        </w:tc>
        <w:tc>
          <w:tcPr>
            <w:tcW w:w="2303" w:type="dxa"/>
            <w:shd w:val="clear" w:color="auto" w:fill="FFFFFF" w:themeFill="background1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FFFFF" w:themeFill="background1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Zabezpieczenie przed nieświadomym uruchomieniem funkcji poprzez konieczność wciśnięcia przycisku uruchamiającego dostępność funkcji – przycisk wyraźnie oznaczony na wszystkich sterownikach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Odłączenie wszelkich (za wyjątkiem funkcji ratujących życie) regulacji po min 180 sekundach nieużywania regulacji (konieczność świadomego ponownego uruchomienia regulacji)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Charakterystyczny jeden przycisk bezpieczeństwa (nie będący blokadą poszczególnych funkcji) powodujący  natychmiastowe odłączenie wszystkich (za wyjątkiem funkcji ratujących życie) funkcji elektrycznych w przypadku wystąpienia zagrożenia dla pacjenta lub personelu również odcinający funkcje w przypadku braku podłączenia do sieci – pracy na akumulatorze.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Łóżko posiadające wysuwaną spod leża półkę np. do odkładania pościeli lub schowania centralnego panelu sterowniczego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Tworzywowa osłona podstawy łóżka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Krążki odbojowe w każdym narożniku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4 gniazda/tuleje do montażu dodatkowego wyposażenia, np. wysięgnika ręki, ramy ortopedycznej.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Bezpieczne obciążenie robocze dla każdej pozycji leża i segmentów na poziomie minimum 250kg. Pozwalające na wszystkie możliwe regulacje przy tym obciążeniu bez narażenia bezpieczeństwa pacjenta i powstanie incydentu medycznego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System elektrycznej ochrony przed uszkodzeniem łóżka w wyniku przeciążenia, polegający na wyłączeniu regulacji łóżka w przypadku przekroczonego obciążenia.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Wyposażenie:</w:t>
            </w:r>
          </w:p>
          <w:p w:rsidR="009C4923" w:rsidRPr="00551783" w:rsidRDefault="009C4923" w:rsidP="009C4923">
            <w:pPr>
              <w:numPr>
                <w:ilvl w:val="0"/>
                <w:numId w:val="5"/>
              </w:numPr>
              <w:tabs>
                <w:tab w:val="left" w:pos="399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Barierki boczne dzielone zabezpieczające na całej długości opisane powyżej </w:t>
            </w:r>
          </w:p>
          <w:p w:rsidR="009C4923" w:rsidRPr="00551783" w:rsidRDefault="009C4923" w:rsidP="009C4923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Tworzywowe haczyki na worki urologiczne – 2szt po każdej stronie łóżka</w:t>
            </w:r>
          </w:p>
          <w:p w:rsidR="009C4923" w:rsidRPr="00551783" w:rsidRDefault="009C4923" w:rsidP="009C4923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Stojak na kroplówki mocowany w stelażu łóżka</w:t>
            </w:r>
          </w:p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9C4923" w:rsidRPr="0088236E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8236E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Materac </w:t>
            </w:r>
            <w:r>
              <w:rPr>
                <w:rFonts w:ascii="Arial" w:hAnsi="Arial" w:cs="Arial"/>
                <w:b/>
                <w:sz w:val="20"/>
                <w:szCs w:val="20"/>
              </w:rPr>
              <w:t>przeciwodleżynowy</w:t>
            </w: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Materac aktywny, do terapii przeciwodleżynowej oraz umożliwiający szybkie leczenie odleżyn u pacjentów, u których powstały już wcześniej odleżyny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Materac zmiennociśnieniowy, komory napełniają się powietrzem i opróżniają na przemian co trzecia –system 1:3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Funkcja szybkiego spuszczania powietrza z zaworem CPR w czasie nie dłuższym niż 10 sekund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Materac kładziony bezpośrednio na ramę leża. Wysokość komór po napompowaniu 12,5cm. Zintegrowany z materacem dodatkowy podkład piankowy.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Wymiary materaca 90x200cm  ±5cm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Limit wagi pacjenta (skuteczność terapeutyczna) nie mniej niż 200kg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Materac automatycznie dostosowujący się do zmiany pozycji łóżka (poziom ciśnienia, podatny na zmianę ułożenia materiał).</w:t>
            </w:r>
          </w:p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Posiadający system przesuwania powietrza pomiędzy komorami (w celu szybszego napełniania)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Konstrukcja materaca umożliwiająca łatwe odcinkowe usunięcie komór spod leżącego pacjenta celem realizowania terapii bezdotykowej, tzw. wypinanie pojedynczych komór.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Przewody materaca w pokrowcu ochronnym zakończone końcówką umożliwiającą ich łatwe zespolenie i odłączenie od pompy zasilającej materac. Posiadające zamknięcie transportowe – MATERAC  Z FUNKCJĄ TRANSPORTOWĄ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Materac wyposażony w pokrowiec odporny na uszkodzenie, oddychający, wodoodporny i nieprzemakalny, rozciągliwy w dwóch kierunkach, redukujący działanie sił tarcia, na działanie środków dezynfekcyjnych i myjących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 dopuszczone środki dezynfekcyjne i myjące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Pokrowiec </w:t>
            </w:r>
            <w:proofErr w:type="spellStart"/>
            <w:r w:rsidRPr="00551783">
              <w:rPr>
                <w:rFonts w:ascii="Arial" w:hAnsi="Arial" w:cs="Arial"/>
                <w:sz w:val="20"/>
                <w:szCs w:val="20"/>
              </w:rPr>
              <w:t>paroprzepuszczalny</w:t>
            </w:r>
            <w:proofErr w:type="spellEnd"/>
            <w:r w:rsidRPr="00551783">
              <w:rPr>
                <w:rFonts w:ascii="Arial" w:hAnsi="Arial" w:cs="Arial"/>
                <w:sz w:val="20"/>
                <w:szCs w:val="20"/>
              </w:rPr>
              <w:t>, nie przepuszczający cieczy, odpinany na zamek z zabezpieczeniem z góry przed zalaniem. Zamek wyposażony w dwa suwaki.  Pokrowiec z powloką bakteriobójczą</w:t>
            </w: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551783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Pompa zasilana 220-230V:</w:t>
            </w:r>
          </w:p>
          <w:p w:rsidR="009C4923" w:rsidRPr="00551783" w:rsidRDefault="009C4923" w:rsidP="009C4923">
            <w:pPr>
              <w:widowControl w:val="0"/>
              <w:numPr>
                <w:ilvl w:val="1"/>
                <w:numId w:val="7"/>
              </w:numPr>
              <w:suppressAutoHyphens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niski poziom hałasu, spadek napędu silnika po uzyskaniu ustawionego poziomu ciśnienia,</w:t>
            </w:r>
          </w:p>
          <w:p w:rsidR="009C4923" w:rsidRPr="00551783" w:rsidRDefault="009C4923" w:rsidP="009C4923">
            <w:pPr>
              <w:widowControl w:val="0"/>
              <w:numPr>
                <w:ilvl w:val="1"/>
                <w:numId w:val="7"/>
              </w:numPr>
              <w:suppressAutoHyphens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wyświetlacz informujący o wybranych ustawieniach, trybie pracy </w:t>
            </w:r>
            <w:proofErr w:type="spellStart"/>
            <w:r w:rsidRPr="00551783">
              <w:rPr>
                <w:rFonts w:ascii="Arial" w:hAnsi="Arial" w:cs="Arial"/>
                <w:sz w:val="20"/>
                <w:szCs w:val="20"/>
              </w:rPr>
              <w:t>itp</w:t>
            </w:r>
            <w:proofErr w:type="spellEnd"/>
          </w:p>
          <w:p w:rsidR="009C4923" w:rsidRPr="00551783" w:rsidRDefault="009C4923" w:rsidP="009C4923">
            <w:pPr>
              <w:widowControl w:val="0"/>
              <w:numPr>
                <w:ilvl w:val="1"/>
                <w:numId w:val="7"/>
              </w:numPr>
              <w:suppressAutoHyphens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sterowanie za pomocą przycisków membranowych,</w:t>
            </w:r>
          </w:p>
          <w:p w:rsidR="009C4923" w:rsidRPr="00551783" w:rsidRDefault="009C4923" w:rsidP="009C4923">
            <w:pPr>
              <w:widowControl w:val="0"/>
              <w:numPr>
                <w:ilvl w:val="1"/>
                <w:numId w:val="7"/>
              </w:numPr>
              <w:suppressAutoHyphens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min dwa tryby pracy: statyczny i zmiennociśnieniowy,</w:t>
            </w:r>
          </w:p>
          <w:p w:rsidR="009C4923" w:rsidRPr="00551783" w:rsidRDefault="009C4923" w:rsidP="009C4923">
            <w:pPr>
              <w:widowControl w:val="0"/>
              <w:numPr>
                <w:ilvl w:val="1"/>
                <w:numId w:val="7"/>
              </w:numPr>
              <w:suppressAutoHyphens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możliwość ustawienia ciśnienia w komorach względem wagi pacjenta w skokach co 5 kg, ustawienie wyświetlane na wyświetlaczu pompy,</w:t>
            </w:r>
          </w:p>
          <w:p w:rsidR="009C4923" w:rsidRPr="00551783" w:rsidRDefault="009C4923" w:rsidP="009C4923">
            <w:pPr>
              <w:widowControl w:val="0"/>
              <w:numPr>
                <w:ilvl w:val="1"/>
                <w:numId w:val="7"/>
              </w:numPr>
              <w:suppressAutoHyphens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funkcję tłumienia drgań</w:t>
            </w:r>
          </w:p>
          <w:p w:rsidR="009C4923" w:rsidRPr="00551783" w:rsidRDefault="009C4923" w:rsidP="009C4923">
            <w:pPr>
              <w:widowControl w:val="0"/>
              <w:numPr>
                <w:ilvl w:val="1"/>
                <w:numId w:val="7"/>
              </w:numPr>
              <w:suppressAutoHyphens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alarm wizualny i dźwiękowy przy niskim </w:t>
            </w:r>
            <w:r w:rsidRPr="00551783">
              <w:rPr>
                <w:rFonts w:ascii="Arial" w:hAnsi="Arial" w:cs="Arial"/>
                <w:sz w:val="20"/>
                <w:szCs w:val="20"/>
              </w:rPr>
              <w:lastRenderedPageBreak/>
              <w:t>ciśnieniu</w:t>
            </w:r>
          </w:p>
          <w:p w:rsidR="009C4923" w:rsidRPr="00551783" w:rsidRDefault="009C4923" w:rsidP="009C4923">
            <w:pPr>
              <w:widowControl w:val="0"/>
              <w:numPr>
                <w:ilvl w:val="1"/>
                <w:numId w:val="7"/>
              </w:numPr>
              <w:suppressAutoHyphens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 xml:space="preserve">Alarm odłączenia pompy od zasilania elektrycznego </w:t>
            </w:r>
          </w:p>
          <w:p w:rsidR="009C4923" w:rsidRPr="00551783" w:rsidRDefault="009C4923" w:rsidP="009C4923">
            <w:pPr>
              <w:widowControl w:val="0"/>
              <w:numPr>
                <w:ilvl w:val="1"/>
                <w:numId w:val="7"/>
              </w:numPr>
              <w:suppressAutoHyphens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uchwyty do zawieszenia jej na szczycie łóżka,</w:t>
            </w:r>
          </w:p>
          <w:p w:rsidR="009C4923" w:rsidRPr="00551783" w:rsidRDefault="009C4923" w:rsidP="009C4923">
            <w:pPr>
              <w:widowControl w:val="0"/>
              <w:numPr>
                <w:ilvl w:val="1"/>
                <w:numId w:val="7"/>
              </w:numPr>
              <w:suppressAutoHyphens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funkcja blokowania sterowania,</w:t>
            </w:r>
          </w:p>
          <w:p w:rsidR="009C4923" w:rsidRPr="00551783" w:rsidRDefault="009C4923" w:rsidP="009C4923">
            <w:pPr>
              <w:widowControl w:val="0"/>
              <w:numPr>
                <w:ilvl w:val="1"/>
                <w:numId w:val="7"/>
              </w:numPr>
              <w:suppressAutoHyphens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automatycznie uruchamiana blokada sterowania po min 4 minutach</w:t>
            </w:r>
          </w:p>
          <w:p w:rsidR="009C4923" w:rsidRPr="00551783" w:rsidRDefault="009C4923" w:rsidP="009C4923">
            <w:pPr>
              <w:widowControl w:val="0"/>
              <w:numPr>
                <w:ilvl w:val="1"/>
                <w:numId w:val="7"/>
              </w:numPr>
              <w:suppressAutoHyphens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551783">
              <w:rPr>
                <w:rFonts w:ascii="Arial" w:hAnsi="Arial" w:cs="Arial"/>
                <w:sz w:val="20"/>
                <w:szCs w:val="20"/>
              </w:rPr>
              <w:t>sygnalizację awaryjnego działania pompy,</w:t>
            </w:r>
          </w:p>
          <w:p w:rsidR="009C4923" w:rsidRPr="00551783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9C4923" w:rsidRPr="008F514C" w:rsidRDefault="009C4923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Pozostałe wymagania </w:t>
            </w:r>
          </w:p>
        </w:tc>
      </w:tr>
      <w:tr w:rsidR="009C4923" w:rsidRPr="008F514C" w:rsidTr="00B34055">
        <w:tc>
          <w:tcPr>
            <w:tcW w:w="817" w:type="dxa"/>
          </w:tcPr>
          <w:p w:rsidR="009C4923" w:rsidRPr="008F514C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9C4923" w:rsidRPr="008F514C" w:rsidRDefault="009C4923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Sposób przekazywania zgłoszeń o awariach: mailowo oraz telefonicznie, infolinia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8F514C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8F514C" w:rsidRDefault="009C4923" w:rsidP="00A73003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Certyfikat, deklaracja zgodności, potwierdzające spełnianie norm unijnych i polskich CE, wpis lub zgłoszenie do Rejestru Wyrobów Medycznych 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pStyle w:val="western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  <w:p w:rsidR="009C4923" w:rsidRPr="008F514C" w:rsidRDefault="00A73003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 xml:space="preserve">Dokumenty załączyć  wraz z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dostawą sprzętu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8F514C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8F514C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Wykonawca zobowiązany jest do instalacji i uruchomienia sprzętu oraz przeprowadzenia szkolenia z zakresu obsługi i konserwacji sprzętu.  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8F514C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8F514C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Katalogi i / lub ulotki informacyjne producenta lub dystrybutora – w języku polskim , potwierdzające parametry techniczne oferowanego wyrobu.(dokumenty załączyć  wraz z ofertą)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pStyle w:val="western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  <w:p w:rsidR="009C4923" w:rsidRPr="008F514C" w:rsidRDefault="009C4923" w:rsidP="00B34055">
            <w:pPr>
              <w:pStyle w:val="western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Dokumenty załączyć  wraz z ofertą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8F514C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9C4923" w:rsidRPr="008F514C" w:rsidRDefault="009C4923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Autoryzacja producenta na serwis gwarancyjny i pogwarancyjny oraz sprzedaż zaoferowanego sprzętu na terenie Polski (dokumenty dostarczyć wraz z dostawą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 dane serwisu</w:t>
            </w:r>
          </w:p>
          <w:p w:rsidR="009C4923" w:rsidRPr="008F514C" w:rsidRDefault="009C4923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Dokumenty załączyć wraz  z dostawą towaru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8F514C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9C4923" w:rsidRPr="008F514C" w:rsidRDefault="009C4923" w:rsidP="00B3405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Dostawca zobowiązany jest do wykonania obowiązkowych, bezpłatnych przeglądów okresowych w okresie obowiązywania gwarancji, zgodnie z zaleceniami  producenta, nie rzadziej niż 1 raz do roku, ostatni z tych przeglądów w ostatnim miesiącu obowiązywania gwarancji.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15BE8">
              <w:rPr>
                <w:rFonts w:ascii="Arial" w:hAnsi="Arial" w:cs="Arial"/>
                <w:color w:val="000000"/>
                <w:sz w:val="20"/>
                <w:szCs w:val="20"/>
              </w:rPr>
              <w:t>Tak, podać</w:t>
            </w:r>
            <w:r w:rsidRPr="008F514C">
              <w:rPr>
                <w:rFonts w:ascii="Arial" w:hAnsi="Arial" w:cs="Arial"/>
                <w:color w:val="000000"/>
                <w:sz w:val="20"/>
                <w:szCs w:val="20"/>
              </w:rPr>
              <w:t xml:space="preserve"> liczbę wymaganych dla bezpiecznej pracy urządzeń przeglądów okresowych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8F514C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9C4923" w:rsidRPr="008F514C" w:rsidRDefault="009C4923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Liczba napraw gwarancyjnych tego samego podzespołu uprawniająca do wymiany tego podzespołu oraz podzespołów bezpośrednio mających wpływ na jego funkcjonowanie na nowe (nie więcej niż 3).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8F514C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9C4923" w:rsidRPr="008F514C" w:rsidRDefault="009C4923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Paszport techniczny z wpisem o przeprowadzonej instalacji i uruchomieniu oraz z datą następnego przeglądu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8F514C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9C4923" w:rsidRPr="008F514C" w:rsidRDefault="009C4923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Gwarancja dostępności części zamiennych przez okres 10 lat od momentu dostarczenia przedmiotu zamówienia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8F514C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9C4923" w:rsidRPr="008F514C" w:rsidRDefault="009C4923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Czas naprawy gwarancyjnej przedłużający okres gwarancji liczony od momentu zgłoszenia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8F514C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9C4923" w:rsidRPr="008F514C" w:rsidRDefault="009C4923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Instrukcja obsługi w języku polskim (dokumenty dostarczyć wraz z dostawą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  <w:p w:rsidR="009C4923" w:rsidRPr="008F514C" w:rsidRDefault="009C4923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Dokumenty załączyć wraz  z dostawą towaru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8F514C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9C4923" w:rsidRPr="008F514C" w:rsidRDefault="009C4923" w:rsidP="00B3405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Oświadczamy,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że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przedmiot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oferty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jest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kompletny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i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będzie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gotowy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do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pracy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zgodnie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lastRenderedPageBreak/>
              <w:t>z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instrukcją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obsługi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bez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żadnych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dodatkowych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zakupów.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14C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TAK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4923" w:rsidRPr="008F514C" w:rsidTr="00B34055">
        <w:tc>
          <w:tcPr>
            <w:tcW w:w="817" w:type="dxa"/>
          </w:tcPr>
          <w:p w:rsidR="009C4923" w:rsidRPr="008F514C" w:rsidRDefault="009C4923" w:rsidP="00B34055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9C4923" w:rsidRPr="008F514C" w:rsidRDefault="009C4923" w:rsidP="00B3405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 inne funkcje i akcesoria wliczone w cenę</w:t>
            </w:r>
          </w:p>
        </w:tc>
        <w:tc>
          <w:tcPr>
            <w:tcW w:w="2303" w:type="dxa"/>
          </w:tcPr>
          <w:p w:rsidR="009C4923" w:rsidRPr="008F514C" w:rsidRDefault="009C4923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F514C">
              <w:rPr>
                <w:rFonts w:ascii="Arial" w:hAnsi="Arial" w:cs="Arial"/>
                <w:sz w:val="20"/>
                <w:szCs w:val="20"/>
                <w:lang w:val="en-US"/>
              </w:rPr>
              <w:t>Podać</w:t>
            </w:r>
            <w:proofErr w:type="spellEnd"/>
          </w:p>
        </w:tc>
        <w:tc>
          <w:tcPr>
            <w:tcW w:w="2303" w:type="dxa"/>
          </w:tcPr>
          <w:p w:rsidR="009C4923" w:rsidRPr="008F514C" w:rsidRDefault="009C4923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9C4923" w:rsidRPr="008F514C" w:rsidRDefault="009C4923" w:rsidP="009C4923">
      <w:pPr>
        <w:rPr>
          <w:rFonts w:ascii="Arial" w:hAnsi="Arial" w:cs="Arial"/>
          <w:sz w:val="20"/>
          <w:szCs w:val="20"/>
        </w:rPr>
      </w:pPr>
    </w:p>
    <w:p w:rsidR="009C4923" w:rsidRPr="009C4923" w:rsidRDefault="009C4923" w:rsidP="009C492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C4923">
        <w:rPr>
          <w:rFonts w:ascii="Arial" w:hAnsi="Arial" w:cs="Arial"/>
          <w:b/>
          <w:sz w:val="20"/>
          <w:szCs w:val="20"/>
        </w:rPr>
        <w:t xml:space="preserve">UWAGA: </w:t>
      </w:r>
    </w:p>
    <w:p w:rsidR="009C4923" w:rsidRPr="009C4923" w:rsidRDefault="009C4923" w:rsidP="009C4923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9C4923">
        <w:rPr>
          <w:rFonts w:ascii="Arial" w:hAnsi="Arial" w:cs="Arial"/>
          <w:b/>
          <w:sz w:val="20"/>
          <w:szCs w:val="20"/>
        </w:rPr>
        <w:t>Parametry punktowane</w:t>
      </w:r>
      <w:r w:rsidRPr="009C4923">
        <w:rPr>
          <w:rFonts w:ascii="Arial" w:hAnsi="Arial" w:cs="Arial"/>
          <w:sz w:val="20"/>
          <w:szCs w:val="20"/>
        </w:rPr>
        <w:t xml:space="preserve"> – będą uwzględnione w ocenie ofert (kryterium jakość-parametry techniczne)</w:t>
      </w:r>
    </w:p>
    <w:p w:rsidR="009C4923" w:rsidRPr="009C4923" w:rsidRDefault="009C4923" w:rsidP="009C4923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9C4923">
        <w:rPr>
          <w:rFonts w:ascii="Arial" w:hAnsi="Arial" w:cs="Arial"/>
          <w:sz w:val="20"/>
          <w:szCs w:val="20"/>
        </w:rPr>
        <w:t>Wszystkie pozostałe parametry minimalne w powyższej tabeli są parametrami bezwzględnie wymaganymi, których niespełnienie spowoduje odrzucenie oferty</w:t>
      </w:r>
    </w:p>
    <w:p w:rsidR="009C4923" w:rsidRPr="009C4923" w:rsidRDefault="009C4923" w:rsidP="009C4923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9C4923">
        <w:rPr>
          <w:rFonts w:ascii="Arial" w:hAnsi="Arial" w:cs="Arial"/>
          <w:sz w:val="20"/>
          <w:szCs w:val="20"/>
        </w:rPr>
        <w:t>Wykonawca zobowiązany jest do podania wartości parametrów w jednostkach fizycznych wskazanych w powyższej tabeli.</w:t>
      </w:r>
    </w:p>
    <w:p w:rsidR="009C4923" w:rsidRPr="009C4923" w:rsidRDefault="009C4923" w:rsidP="009C492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C4923" w:rsidRPr="008F514C" w:rsidRDefault="009C4923" w:rsidP="009C4923">
      <w:pPr>
        <w:spacing w:after="0"/>
        <w:rPr>
          <w:rFonts w:ascii="Arial" w:hAnsi="Arial" w:cs="Arial"/>
          <w:sz w:val="20"/>
          <w:szCs w:val="20"/>
        </w:rPr>
      </w:pPr>
    </w:p>
    <w:p w:rsidR="00853F77" w:rsidRDefault="00853F77" w:rsidP="009C4923"/>
    <w:sectPr w:rsidR="00853F77" w:rsidSect="00F835FA">
      <w:pgSz w:w="11906" w:h="16838"/>
      <w:pgMar w:top="56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150C1AD0"/>
    <w:multiLevelType w:val="hybridMultilevel"/>
    <w:tmpl w:val="285CA468"/>
    <w:lvl w:ilvl="0" w:tplc="4D82D5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82D71"/>
    <w:multiLevelType w:val="multilevel"/>
    <w:tmpl w:val="1EE8F210"/>
    <w:lvl w:ilvl="0">
      <w:start w:val="1"/>
      <w:numFmt w:val="upperRoman"/>
      <w:lvlText w:val="%1."/>
      <w:lvlJc w:val="left"/>
      <w:pPr>
        <w:tabs>
          <w:tab w:val="num" w:pos="0"/>
        </w:tabs>
        <w:ind w:left="1004" w:hanging="72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">
    <w:nsid w:val="4BFB2D87"/>
    <w:multiLevelType w:val="hybridMultilevel"/>
    <w:tmpl w:val="96CED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3523AF"/>
    <w:multiLevelType w:val="hybridMultilevel"/>
    <w:tmpl w:val="DF9AC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AD5253"/>
    <w:multiLevelType w:val="hybridMultilevel"/>
    <w:tmpl w:val="1ECCE8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8B36307"/>
    <w:multiLevelType w:val="hybridMultilevel"/>
    <w:tmpl w:val="61F8C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9C4923"/>
    <w:rsid w:val="000919A7"/>
    <w:rsid w:val="002E0417"/>
    <w:rsid w:val="00853F77"/>
    <w:rsid w:val="009C4923"/>
    <w:rsid w:val="00A73003"/>
    <w:rsid w:val="00D805DF"/>
    <w:rsid w:val="00F00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49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9C492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9C4923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9C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9C4923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tandard">
    <w:name w:val="Standard"/>
    <w:rsid w:val="009C4923"/>
    <w:pPr>
      <w:suppressAutoHyphens/>
      <w:autoSpaceDN w:val="0"/>
      <w:textAlignment w:val="baseline"/>
    </w:pPr>
    <w:rPr>
      <w:rFonts w:ascii="Calibri" w:eastAsia="Calibri" w:hAnsi="Calibri" w:cs="DejaVu San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4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49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7</Pages>
  <Words>1952</Words>
  <Characters>11717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zam2</dc:creator>
  <cp:lastModifiedBy>zam2</cp:lastModifiedBy>
  <cp:revision>3</cp:revision>
  <dcterms:created xsi:type="dcterms:W3CDTF">2026-03-23T07:32:00Z</dcterms:created>
  <dcterms:modified xsi:type="dcterms:W3CDTF">2026-03-27T14:43:00Z</dcterms:modified>
</cp:coreProperties>
</file>